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F3D1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323A6BF3" w14:textId="77777777" w:rsid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064C06A6" w14:textId="77777777" w:rsidR="00037DD4" w:rsidRPr="002F6CC9" w:rsidRDefault="00037DD4" w:rsidP="00037DD4">
      <w:pPr>
        <w:pStyle w:val="Adresseexpditeur"/>
        <w:jc w:val="right"/>
        <w:rPr>
          <w:rFonts w:ascii="Arial" w:hAnsi="Arial"/>
          <w:b/>
          <w:sz w:val="22"/>
          <w:szCs w:val="22"/>
          <w:u w:val="single"/>
        </w:rPr>
      </w:pPr>
      <w:r w:rsidRPr="002F6CC9">
        <w:rPr>
          <w:rFonts w:ascii="Arial" w:hAnsi="Arial"/>
          <w:b/>
          <w:sz w:val="22"/>
          <w:szCs w:val="22"/>
          <w:u w:val="single"/>
        </w:rPr>
        <w:t>Pour publication immédiate</w:t>
      </w:r>
    </w:p>
    <w:p w14:paraId="2DA7B8B7" w14:textId="77777777" w:rsidR="00037DD4" w:rsidRPr="002C712D" w:rsidRDefault="00037DD4" w:rsidP="00037DD4">
      <w:pPr>
        <w:spacing w:after="0"/>
        <w:rPr>
          <w:rFonts w:ascii="Arial" w:hAnsi="Arial" w:cs="Arial"/>
        </w:rPr>
      </w:pPr>
    </w:p>
    <w:p w14:paraId="166616FB" w14:textId="77777777" w:rsidR="00037DD4" w:rsidRPr="00C72FDC" w:rsidRDefault="00037DD4" w:rsidP="00037DD4">
      <w:pPr>
        <w:spacing w:after="0"/>
        <w:jc w:val="center"/>
        <w:rPr>
          <w:rFonts w:ascii="Arial" w:hAnsi="Arial" w:cs="Arial"/>
          <w:b/>
          <w:caps/>
        </w:rPr>
      </w:pPr>
      <w:r w:rsidRPr="008E027D">
        <w:rPr>
          <w:rFonts w:ascii="Arial" w:hAnsi="Arial" w:cs="Arial"/>
          <w:b/>
          <w:caps/>
        </w:rPr>
        <w:t>communiqué</w:t>
      </w:r>
    </w:p>
    <w:p w14:paraId="658C4E22" w14:textId="77777777" w:rsidR="00037DD4" w:rsidRPr="00146018" w:rsidRDefault="00037DD4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529E5BF9" w14:textId="57870354" w:rsidR="00146018" w:rsidRPr="00037DD4" w:rsidRDefault="009815C6" w:rsidP="00146018">
      <w:pPr>
        <w:spacing w:after="240" w:line="240" w:lineRule="auto"/>
        <w:jc w:val="center"/>
        <w:rPr>
          <w:rFonts w:ascii="Times New Roman"/>
        </w:rPr>
      </w:pPr>
      <w:r>
        <w:rPr>
          <w:rFonts w:ascii="Arial" w:hAnsi="Arial" w:cs="Arial"/>
          <w:b/>
          <w:bCs/>
          <w:color w:val="000000"/>
        </w:rPr>
        <w:t>DÉVELOPPEMENT D</w:t>
      </w:r>
      <w:r w:rsidR="002875E1"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</w:rPr>
        <w:t xml:space="preserve"> RÉSEAU</w:t>
      </w:r>
      <w:r w:rsidR="002875E1"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</w:rPr>
        <w:t xml:space="preserve"> D’AIDE AUX AÎNÉS DANS PORTNEUF</w:t>
      </w:r>
      <w:r w:rsidR="002875E1">
        <w:rPr>
          <w:rFonts w:ascii="Arial" w:hAnsi="Arial" w:cs="Arial"/>
          <w:b/>
          <w:bCs/>
          <w:color w:val="000000"/>
        </w:rPr>
        <w:t xml:space="preserve"> PAR LA TABLE DE CONCERTATION DES AÎNÉS DE PORTNEUF</w:t>
      </w:r>
    </w:p>
    <w:p w14:paraId="203B2F55" w14:textId="77777777" w:rsidR="00037DD4" w:rsidRDefault="00037DD4" w:rsidP="0014601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939B7C" w14:textId="385434A6" w:rsidR="00146018" w:rsidRPr="00146018" w:rsidRDefault="00146018" w:rsidP="00146018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b/>
          <w:bCs/>
          <w:color w:val="000000"/>
        </w:rPr>
        <w:t xml:space="preserve">Saint-Basile, </w:t>
      </w:r>
      <w:r w:rsidR="009815C6" w:rsidRPr="00161D5E">
        <w:rPr>
          <w:rFonts w:ascii="Arial" w:hAnsi="Arial" w:cs="Arial"/>
          <w:b/>
          <w:bCs/>
          <w:color w:val="000000"/>
        </w:rPr>
        <w:t>2</w:t>
      </w:r>
      <w:r w:rsidR="00161D5E" w:rsidRPr="00161D5E">
        <w:rPr>
          <w:rFonts w:ascii="Arial" w:hAnsi="Arial" w:cs="Arial"/>
          <w:b/>
          <w:bCs/>
          <w:color w:val="000000"/>
        </w:rPr>
        <w:t>9</w:t>
      </w:r>
      <w:r w:rsidR="009815C6">
        <w:rPr>
          <w:rFonts w:ascii="Arial" w:hAnsi="Arial" w:cs="Arial"/>
          <w:b/>
          <w:bCs/>
          <w:color w:val="000000"/>
        </w:rPr>
        <w:t xml:space="preserve"> janvier</w:t>
      </w:r>
      <w:r w:rsidRPr="00146018">
        <w:rPr>
          <w:rFonts w:ascii="Arial" w:hAnsi="Arial" w:cs="Arial"/>
          <w:b/>
          <w:bCs/>
          <w:color w:val="000000"/>
        </w:rPr>
        <w:t xml:space="preserve"> 20</w:t>
      </w:r>
      <w:r w:rsidR="009815C6">
        <w:rPr>
          <w:rFonts w:ascii="Arial" w:hAnsi="Arial" w:cs="Arial"/>
          <w:b/>
          <w:bCs/>
          <w:color w:val="000000"/>
        </w:rPr>
        <w:t>20</w:t>
      </w:r>
      <w:r w:rsidRPr="00146018">
        <w:rPr>
          <w:rFonts w:ascii="Arial" w:hAnsi="Arial" w:cs="Arial"/>
          <w:b/>
          <w:bCs/>
          <w:color w:val="000000"/>
        </w:rPr>
        <w:t xml:space="preserve"> </w:t>
      </w:r>
      <w:r w:rsidRPr="00146018">
        <w:rPr>
          <w:rFonts w:ascii="Arial" w:hAnsi="Arial" w:cs="Arial"/>
          <w:color w:val="000000"/>
        </w:rPr>
        <w:t>–</w:t>
      </w:r>
      <w:r w:rsidRPr="004C6119">
        <w:rPr>
          <w:rFonts w:ascii="Arial" w:hAnsi="Arial" w:cs="Arial"/>
          <w:b/>
          <w:color w:val="000000"/>
        </w:rPr>
        <w:t xml:space="preserve"> </w:t>
      </w:r>
      <w:r w:rsidR="009815C6" w:rsidRPr="009815C6">
        <w:rPr>
          <w:rFonts w:ascii="Arial" w:hAnsi="Arial" w:cs="Arial"/>
          <w:bCs/>
          <w:color w:val="000000"/>
        </w:rPr>
        <w:t>Dans le</w:t>
      </w:r>
      <w:r w:rsidR="009815C6">
        <w:rPr>
          <w:rFonts w:ascii="Arial" w:hAnsi="Arial" w:cs="Arial"/>
          <w:b/>
          <w:color w:val="000000"/>
        </w:rPr>
        <w:t xml:space="preserve"> </w:t>
      </w:r>
      <w:r w:rsidR="009815C6" w:rsidRPr="009815C6">
        <w:rPr>
          <w:rFonts w:ascii="Arial" w:hAnsi="Arial" w:cs="Arial"/>
          <w:bCs/>
          <w:color w:val="000000"/>
        </w:rPr>
        <w:t>cadre</w:t>
      </w:r>
      <w:r w:rsidR="009815C6">
        <w:rPr>
          <w:rFonts w:ascii="Arial" w:hAnsi="Arial" w:cs="Arial"/>
          <w:bCs/>
          <w:color w:val="000000"/>
        </w:rPr>
        <w:t xml:space="preserve"> du programme de financement « Québec amis des aînés » du volet Secrétariat aux aînés du Ministère de la Santé et des Services sociaux, l</w:t>
      </w:r>
      <w:r w:rsidRPr="00146018">
        <w:rPr>
          <w:rFonts w:ascii="Arial" w:hAnsi="Arial" w:cs="Arial"/>
          <w:color w:val="000000"/>
        </w:rPr>
        <w:t xml:space="preserve">a Table de concertation des aînés de Portneuf (TCAP) </w:t>
      </w:r>
      <w:r w:rsidR="009815C6">
        <w:rPr>
          <w:rFonts w:ascii="Arial" w:hAnsi="Arial" w:cs="Arial"/>
          <w:color w:val="000000"/>
        </w:rPr>
        <w:t>a obtenu un financement pour le développement de son projet « Réseaux d’aide aux aînés ».</w:t>
      </w:r>
    </w:p>
    <w:p w14:paraId="4EC0A216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6870B8C9" w14:textId="74BDD4D2" w:rsidR="002875E1" w:rsidRPr="002875E1" w:rsidRDefault="00146018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46018">
        <w:rPr>
          <w:rFonts w:ascii="Arial" w:hAnsi="Arial" w:cs="Arial"/>
          <w:color w:val="000000"/>
        </w:rPr>
        <w:t>Le vieillissement de la population se fait sentir à tous les niveaux</w:t>
      </w:r>
      <w:r w:rsidR="002875E1">
        <w:rPr>
          <w:rFonts w:ascii="Arial" w:hAnsi="Arial" w:cs="Arial"/>
          <w:color w:val="000000"/>
        </w:rPr>
        <w:t>. Soucieuse du bien-être des aînés de Portneuf, la Table de concertation des aînés de Portneuf avec l’appui d’Accès Travail Portneuf</w:t>
      </w:r>
      <w:r w:rsidR="002A2BD6" w:rsidRPr="002A2BD6">
        <w:t xml:space="preserve"> </w:t>
      </w:r>
      <w:r w:rsidR="002A2BD6">
        <w:rPr>
          <w:rFonts w:ascii="Arial" w:hAnsi="Arial" w:cs="Arial"/>
          <w:color w:val="000000"/>
        </w:rPr>
        <w:t>pour</w:t>
      </w:r>
      <w:r w:rsidR="002A2BD6" w:rsidRPr="002A2BD6">
        <w:rPr>
          <w:rFonts w:ascii="Arial" w:hAnsi="Arial" w:cs="Arial"/>
          <w:color w:val="000000"/>
        </w:rPr>
        <w:t xml:space="preserve"> le déploiement de ses actions et</w:t>
      </w:r>
      <w:r w:rsidR="002A2BD6">
        <w:rPr>
          <w:rFonts w:ascii="Arial" w:hAnsi="Arial" w:cs="Arial"/>
          <w:color w:val="000000"/>
        </w:rPr>
        <w:t xml:space="preserve"> d’</w:t>
      </w:r>
      <w:r w:rsidR="002A2BD6" w:rsidRPr="002A2BD6">
        <w:rPr>
          <w:rFonts w:ascii="Arial" w:hAnsi="Arial" w:cs="Arial"/>
          <w:color w:val="000000"/>
        </w:rPr>
        <w:t>assurer un soutien constant dans la gestion financière du projet</w:t>
      </w:r>
      <w:r w:rsidR="002875E1">
        <w:rPr>
          <w:rFonts w:ascii="Arial" w:hAnsi="Arial" w:cs="Arial"/>
          <w:color w:val="000000"/>
        </w:rPr>
        <w:t>, un financement de 298 000$</w:t>
      </w:r>
      <w:r w:rsidR="002A2BD6">
        <w:rPr>
          <w:rFonts w:ascii="Arial" w:hAnsi="Arial" w:cs="Arial"/>
          <w:color w:val="000000"/>
        </w:rPr>
        <w:t xml:space="preserve"> lui a été accordé par le Ministère de la Santé et des Services sociaux</w:t>
      </w:r>
      <w:r w:rsidR="002875E1" w:rsidRPr="002875E1">
        <w:rPr>
          <w:rFonts w:ascii="Arial" w:hAnsi="Arial" w:cs="Arial"/>
          <w:color w:val="000000"/>
        </w:rPr>
        <w:t xml:space="preserve"> pour une période de deux (2) ans et s’adressant aux aînés de toutes les municipalités de la MRC de Portneuf, s’inscri</w:t>
      </w:r>
      <w:r w:rsidR="002875E1">
        <w:rPr>
          <w:rFonts w:ascii="Arial" w:hAnsi="Arial" w:cs="Arial"/>
          <w:color w:val="000000"/>
        </w:rPr>
        <w:t>vant ainsi</w:t>
      </w:r>
      <w:r w:rsidR="002875E1" w:rsidRPr="002875E1">
        <w:rPr>
          <w:rFonts w:ascii="Arial" w:hAnsi="Arial" w:cs="Arial"/>
          <w:color w:val="000000"/>
        </w:rPr>
        <w:t xml:space="preserve"> dans la suite des actions mises de l’avant entre avril 2016 et mai 2017 sur une base expérimentale auprès de 9 municipalités dans le cadre du même projet </w:t>
      </w:r>
      <w:r w:rsidR="002875E1">
        <w:rPr>
          <w:rFonts w:ascii="Arial" w:hAnsi="Arial" w:cs="Arial"/>
          <w:color w:val="000000"/>
        </w:rPr>
        <w:t xml:space="preserve">pilote </w:t>
      </w:r>
      <w:r w:rsidR="002875E1" w:rsidRPr="002875E1">
        <w:rPr>
          <w:rFonts w:ascii="Arial" w:hAnsi="Arial" w:cs="Arial"/>
          <w:color w:val="000000"/>
        </w:rPr>
        <w:t xml:space="preserve">QADA. </w:t>
      </w:r>
    </w:p>
    <w:p w14:paraId="476DE16B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6D9D03" w14:textId="0F13792F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75E1">
        <w:rPr>
          <w:rFonts w:ascii="Arial" w:hAnsi="Arial" w:cs="Arial"/>
          <w:color w:val="000000"/>
        </w:rPr>
        <w:t>Les objectifs poursuivis visent à assurer la pérennité des actions entreprises notamment dans les domaines suivants :</w:t>
      </w:r>
    </w:p>
    <w:p w14:paraId="512D5F72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B36CB5" w14:textId="1245497D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75E1">
        <w:rPr>
          <w:rFonts w:ascii="Arial" w:hAnsi="Arial" w:cs="Arial"/>
          <w:color w:val="000000"/>
        </w:rPr>
        <w:t>1) Soutenir et promouvoir l’action bénévole</w:t>
      </w:r>
      <w:r>
        <w:rPr>
          <w:rFonts w:ascii="Arial" w:hAnsi="Arial" w:cs="Arial"/>
          <w:color w:val="000000"/>
        </w:rPr>
        <w:t>;</w:t>
      </w:r>
      <w:r w:rsidRPr="002875E1">
        <w:rPr>
          <w:rFonts w:ascii="Arial" w:hAnsi="Arial" w:cs="Arial"/>
          <w:color w:val="000000"/>
        </w:rPr>
        <w:t xml:space="preserve"> </w:t>
      </w:r>
    </w:p>
    <w:p w14:paraId="025E42DC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37A2FF" w14:textId="6D37E5B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75E1">
        <w:rPr>
          <w:rFonts w:ascii="Arial" w:hAnsi="Arial" w:cs="Arial"/>
          <w:color w:val="000000"/>
        </w:rPr>
        <w:t>2) Rejoindre</w:t>
      </w:r>
      <w:r w:rsidR="00E04E05">
        <w:rPr>
          <w:rFonts w:ascii="Arial" w:hAnsi="Arial" w:cs="Arial"/>
          <w:color w:val="000000"/>
        </w:rPr>
        <w:t>, répertorier</w:t>
      </w:r>
      <w:r w:rsidRPr="002875E1">
        <w:rPr>
          <w:rFonts w:ascii="Arial" w:hAnsi="Arial" w:cs="Arial"/>
          <w:color w:val="000000"/>
        </w:rPr>
        <w:t xml:space="preserve"> et informer les aînés de 60 ans et plus et leurs familles en impliquant les municipalités, les travailleurs de milieu</w:t>
      </w:r>
      <w:r>
        <w:rPr>
          <w:rFonts w:ascii="Arial" w:hAnsi="Arial" w:cs="Arial"/>
          <w:color w:val="000000"/>
        </w:rPr>
        <w:t xml:space="preserve">, les intervenants </w:t>
      </w:r>
      <w:r w:rsidR="00E04E05">
        <w:rPr>
          <w:rFonts w:ascii="Arial" w:hAnsi="Arial" w:cs="Arial"/>
          <w:color w:val="000000"/>
        </w:rPr>
        <w:t>sur leurs</w:t>
      </w:r>
      <w:r>
        <w:rPr>
          <w:rFonts w:ascii="Arial" w:hAnsi="Arial" w:cs="Arial"/>
          <w:color w:val="000000"/>
        </w:rPr>
        <w:t xml:space="preserve"> besoins</w:t>
      </w:r>
      <w:r w:rsidR="00E04E05">
        <w:rPr>
          <w:rFonts w:ascii="Arial" w:hAnsi="Arial" w:cs="Arial"/>
          <w:color w:val="000000"/>
        </w:rPr>
        <w:t xml:space="preserve"> pour bien vieillir chez-soi</w:t>
      </w:r>
      <w:r w:rsidRPr="002875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tout en rendant</w:t>
      </w:r>
      <w:r w:rsidRPr="002875E1">
        <w:rPr>
          <w:rFonts w:ascii="Arial" w:hAnsi="Arial" w:cs="Arial"/>
          <w:color w:val="000000"/>
        </w:rPr>
        <w:t xml:space="preserve"> accessible </w:t>
      </w:r>
      <w:r>
        <w:rPr>
          <w:rFonts w:ascii="Arial" w:hAnsi="Arial" w:cs="Arial"/>
          <w:color w:val="000000"/>
        </w:rPr>
        <w:t>les informations sur les services disponibles;</w:t>
      </w:r>
    </w:p>
    <w:p w14:paraId="72750FDD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EE928A" w14:textId="64E2E638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75E1">
        <w:rPr>
          <w:rFonts w:ascii="Arial" w:hAnsi="Arial" w:cs="Arial"/>
          <w:color w:val="000000"/>
        </w:rPr>
        <w:t xml:space="preserve">3) Contribuer à améliorer les services liés à la santé et au soutien à la vie </w:t>
      </w:r>
      <w:r w:rsidR="00161D5E" w:rsidRPr="002875E1">
        <w:rPr>
          <w:rFonts w:ascii="Arial" w:hAnsi="Arial" w:cs="Arial"/>
          <w:color w:val="000000"/>
        </w:rPr>
        <w:t>domestique</w:t>
      </w:r>
      <w:r w:rsidR="00161D5E">
        <w:rPr>
          <w:rFonts w:ascii="Arial" w:hAnsi="Arial" w:cs="Arial"/>
          <w:color w:val="000000"/>
        </w:rPr>
        <w:t>;</w:t>
      </w:r>
      <w:r w:rsidRPr="002875E1">
        <w:rPr>
          <w:rFonts w:ascii="Arial" w:hAnsi="Arial" w:cs="Arial"/>
          <w:color w:val="000000"/>
        </w:rPr>
        <w:t xml:space="preserve"> </w:t>
      </w:r>
    </w:p>
    <w:p w14:paraId="4E787859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ADBB5B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75E1">
        <w:rPr>
          <w:rFonts w:ascii="Arial" w:hAnsi="Arial" w:cs="Arial"/>
          <w:color w:val="000000"/>
        </w:rPr>
        <w:t>4) Participer à la Table de concertation régionale en sécurité alimentaire et continuer à favoriser l’accès à des services de repas adaptés aux besoins des aînés sur tout le territoire de la MRC;</w:t>
      </w:r>
    </w:p>
    <w:p w14:paraId="69F987C5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DA7832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75E1">
        <w:rPr>
          <w:rFonts w:ascii="Arial" w:hAnsi="Arial" w:cs="Arial"/>
          <w:color w:val="000000"/>
        </w:rPr>
        <w:t>5) Soutenir et promouvoir la mise en place d’initiatives par le milieu en vue de favoriser l’accès à des logements et des services abordables pour les aînés;</w:t>
      </w:r>
    </w:p>
    <w:p w14:paraId="6C41D1A8" w14:textId="77777777" w:rsidR="002875E1" w:rsidRPr="002875E1" w:rsidRDefault="002875E1" w:rsidP="002875E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817641" w14:textId="77777777" w:rsidR="00E04E05" w:rsidRDefault="002875E1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75E1">
        <w:rPr>
          <w:rFonts w:ascii="Arial" w:hAnsi="Arial" w:cs="Arial"/>
          <w:color w:val="000000"/>
        </w:rPr>
        <w:t>6) Soutenir et promouvoir les initiatives d’entraide entre voisin afin de permettre de bien vieillir chez-soi, dans sa communauté.</w:t>
      </w:r>
    </w:p>
    <w:p w14:paraId="7B63F61A" w14:textId="77777777" w:rsidR="00E04E05" w:rsidRDefault="00E04E05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B6F09" w14:textId="77777777" w:rsidR="002A2BD6" w:rsidRDefault="00E04E05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E04E05">
        <w:rPr>
          <w:rFonts w:ascii="Arial" w:hAnsi="Arial" w:cs="Arial"/>
          <w:color w:val="000000"/>
        </w:rPr>
        <w:t>es aînés</w:t>
      </w:r>
      <w:r>
        <w:rPr>
          <w:rFonts w:ascii="Arial" w:hAnsi="Arial" w:cs="Arial"/>
          <w:color w:val="000000"/>
        </w:rPr>
        <w:t xml:space="preserve"> ont une volonté</w:t>
      </w:r>
      <w:r w:rsidRPr="00E04E05">
        <w:rPr>
          <w:rFonts w:ascii="Arial" w:hAnsi="Arial" w:cs="Arial"/>
          <w:color w:val="000000"/>
        </w:rPr>
        <w:t xml:space="preserve"> d’être partie prenante des solutions</w:t>
      </w:r>
      <w:r>
        <w:rPr>
          <w:rFonts w:ascii="Arial" w:hAnsi="Arial" w:cs="Arial"/>
          <w:color w:val="000000"/>
        </w:rPr>
        <w:t xml:space="preserve">. </w:t>
      </w:r>
      <w:r w:rsidRPr="00E04E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E04E05">
        <w:rPr>
          <w:rFonts w:ascii="Arial" w:hAnsi="Arial" w:cs="Arial"/>
          <w:color w:val="000000"/>
        </w:rPr>
        <w:t xml:space="preserve">a TCAP favorise la création de partenariats avec diverses organisations </w:t>
      </w:r>
      <w:proofErr w:type="spellStart"/>
      <w:r w:rsidRPr="00E04E05">
        <w:rPr>
          <w:rFonts w:ascii="Arial" w:hAnsi="Arial" w:cs="Arial"/>
          <w:color w:val="000000"/>
        </w:rPr>
        <w:t>portneuvoises</w:t>
      </w:r>
      <w:proofErr w:type="spellEnd"/>
      <w:r w:rsidRPr="00E04E05">
        <w:rPr>
          <w:rFonts w:ascii="Arial" w:hAnsi="Arial" w:cs="Arial"/>
          <w:color w:val="000000"/>
        </w:rPr>
        <w:t>, comme par exemple la MRC de Portneuf et les municipalités, la Commission scolaire de Portneuf, le CIUSSSCN et les organismes communautaires. Ainsi, la TCAP interpelle</w:t>
      </w:r>
      <w:r>
        <w:rPr>
          <w:rFonts w:ascii="Arial" w:hAnsi="Arial" w:cs="Arial"/>
          <w:color w:val="000000"/>
        </w:rPr>
        <w:t>ra</w:t>
      </w:r>
      <w:r w:rsidRPr="00E04E05">
        <w:rPr>
          <w:rFonts w:ascii="Arial" w:hAnsi="Arial" w:cs="Arial"/>
          <w:color w:val="000000"/>
        </w:rPr>
        <w:t xml:space="preserve"> ces organisations et collabore</w:t>
      </w:r>
      <w:r>
        <w:rPr>
          <w:rFonts w:ascii="Arial" w:hAnsi="Arial" w:cs="Arial"/>
          <w:color w:val="000000"/>
        </w:rPr>
        <w:t>ra</w:t>
      </w:r>
      <w:r w:rsidRPr="00E04E05">
        <w:rPr>
          <w:rFonts w:ascii="Arial" w:hAnsi="Arial" w:cs="Arial"/>
          <w:color w:val="000000"/>
        </w:rPr>
        <w:t xml:space="preserve"> avec elles dans la mise en place de solutions favorisant les aînés dans des domaines comme</w:t>
      </w:r>
      <w:r w:rsidR="002A2BD6">
        <w:rPr>
          <w:rFonts w:ascii="Arial" w:hAnsi="Arial" w:cs="Arial"/>
          <w:color w:val="000000"/>
        </w:rPr>
        <w:t> :</w:t>
      </w:r>
    </w:p>
    <w:p w14:paraId="63B978B3" w14:textId="1B302431" w:rsidR="002A2BD6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E04E05" w:rsidRPr="00E04E05">
        <w:rPr>
          <w:rFonts w:ascii="Arial" w:hAnsi="Arial" w:cs="Arial"/>
          <w:color w:val="000000"/>
        </w:rPr>
        <w:t>l’information sur les services existants</w:t>
      </w:r>
      <w:r>
        <w:rPr>
          <w:rFonts w:ascii="Arial" w:hAnsi="Arial" w:cs="Arial"/>
          <w:color w:val="000000"/>
        </w:rPr>
        <w:t>;</w:t>
      </w:r>
    </w:p>
    <w:p w14:paraId="501B6BAD" w14:textId="5D474D12" w:rsidR="002A2BD6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4E05" w:rsidRPr="00E04E05">
        <w:rPr>
          <w:rFonts w:ascii="Arial" w:hAnsi="Arial" w:cs="Arial"/>
          <w:color w:val="000000"/>
        </w:rPr>
        <w:t>le transport en milieu rural</w:t>
      </w:r>
      <w:r>
        <w:rPr>
          <w:rFonts w:ascii="Arial" w:hAnsi="Arial" w:cs="Arial"/>
          <w:color w:val="000000"/>
        </w:rPr>
        <w:t>;</w:t>
      </w:r>
    </w:p>
    <w:p w14:paraId="296E5242" w14:textId="521FC1FC" w:rsidR="002A2BD6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4E05" w:rsidRPr="00E04E05">
        <w:rPr>
          <w:rFonts w:ascii="Arial" w:hAnsi="Arial" w:cs="Arial"/>
          <w:color w:val="000000"/>
        </w:rPr>
        <w:t>l’implication bénévole et la participation sociale</w:t>
      </w:r>
      <w:r>
        <w:rPr>
          <w:rFonts w:ascii="Arial" w:hAnsi="Arial" w:cs="Arial"/>
          <w:color w:val="000000"/>
        </w:rPr>
        <w:t>;</w:t>
      </w:r>
    </w:p>
    <w:p w14:paraId="0F03B7A0" w14:textId="29585E85" w:rsidR="002A2BD6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4E05" w:rsidRPr="00E04E05">
        <w:rPr>
          <w:rFonts w:ascii="Arial" w:hAnsi="Arial" w:cs="Arial"/>
          <w:color w:val="000000"/>
        </w:rPr>
        <w:t>l’accès aux soins de santé et les services de soutien à domicile</w:t>
      </w:r>
      <w:r>
        <w:rPr>
          <w:rFonts w:ascii="Arial" w:hAnsi="Arial" w:cs="Arial"/>
          <w:color w:val="000000"/>
        </w:rPr>
        <w:t>;</w:t>
      </w:r>
      <w:r w:rsidR="00E04E05" w:rsidRPr="00E04E05">
        <w:rPr>
          <w:rFonts w:ascii="Arial" w:hAnsi="Arial" w:cs="Arial"/>
          <w:color w:val="000000"/>
        </w:rPr>
        <w:t xml:space="preserve"> </w:t>
      </w:r>
    </w:p>
    <w:p w14:paraId="7CC26FBD" w14:textId="257985B0" w:rsidR="002A2BD6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4E05" w:rsidRPr="00E04E05">
        <w:rPr>
          <w:rFonts w:ascii="Arial" w:hAnsi="Arial" w:cs="Arial"/>
          <w:color w:val="000000"/>
        </w:rPr>
        <w:t>la sécurité et la maltraitance</w:t>
      </w:r>
      <w:r>
        <w:rPr>
          <w:rFonts w:ascii="Arial" w:hAnsi="Arial" w:cs="Arial"/>
          <w:color w:val="000000"/>
        </w:rPr>
        <w:t>;</w:t>
      </w:r>
    </w:p>
    <w:p w14:paraId="69CD031C" w14:textId="341CC745" w:rsidR="002A2BD6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4E05" w:rsidRPr="00E04E05">
        <w:rPr>
          <w:rFonts w:ascii="Arial" w:hAnsi="Arial" w:cs="Arial"/>
          <w:color w:val="000000"/>
        </w:rPr>
        <w:t>le logement</w:t>
      </w:r>
      <w:r>
        <w:rPr>
          <w:rFonts w:ascii="Arial" w:hAnsi="Arial" w:cs="Arial"/>
          <w:color w:val="000000"/>
        </w:rPr>
        <w:t>;</w:t>
      </w:r>
    </w:p>
    <w:p w14:paraId="40E5A162" w14:textId="77777777" w:rsidR="002A2BD6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4E05" w:rsidRPr="00E04E05">
        <w:rPr>
          <w:rFonts w:ascii="Arial" w:hAnsi="Arial" w:cs="Arial"/>
          <w:color w:val="000000"/>
        </w:rPr>
        <w:t>l’organisation des services publics</w:t>
      </w:r>
      <w:r>
        <w:rPr>
          <w:rFonts w:ascii="Arial" w:hAnsi="Arial" w:cs="Arial"/>
          <w:color w:val="000000"/>
        </w:rPr>
        <w:t>;</w:t>
      </w:r>
    </w:p>
    <w:p w14:paraId="42ABC5AB" w14:textId="20E93E60" w:rsidR="00146018" w:rsidRDefault="002A2BD6" w:rsidP="00E04E0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04E05" w:rsidRPr="00E04E05">
        <w:rPr>
          <w:rFonts w:ascii="Arial" w:hAnsi="Arial" w:cs="Arial"/>
          <w:color w:val="000000"/>
        </w:rPr>
        <w:t>l’alimentation.</w:t>
      </w:r>
      <w:r w:rsidR="00146018" w:rsidRPr="00146018">
        <w:rPr>
          <w:rFonts w:ascii="Arial" w:hAnsi="Arial" w:cs="Arial"/>
          <w:color w:val="000000"/>
        </w:rPr>
        <w:t xml:space="preserve"> </w:t>
      </w:r>
    </w:p>
    <w:p w14:paraId="2F0AA2CC" w14:textId="77777777" w:rsidR="002A2BD6" w:rsidRPr="002875E1" w:rsidRDefault="002A2BD6" w:rsidP="00E04E05">
      <w:pPr>
        <w:spacing w:after="0" w:line="240" w:lineRule="auto"/>
        <w:jc w:val="both"/>
        <w:rPr>
          <w:rFonts w:ascii="Times New Roman"/>
          <w:sz w:val="24"/>
          <w:szCs w:val="24"/>
          <w:highlight w:val="yellow"/>
        </w:rPr>
      </w:pPr>
    </w:p>
    <w:p w14:paraId="47C3B131" w14:textId="6856A1FD" w:rsidR="00146018" w:rsidRDefault="00146018" w:rsidP="002A2BD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A2BD6">
        <w:rPr>
          <w:rFonts w:ascii="Arial" w:hAnsi="Arial" w:cs="Arial"/>
          <w:color w:val="000000"/>
        </w:rPr>
        <w:t xml:space="preserve">Agir directement auprès des aînés afin de leur proposer des réponses adaptées à leurs besoins est </w:t>
      </w:r>
      <w:r w:rsidR="002A2BD6">
        <w:rPr>
          <w:rFonts w:ascii="Arial" w:hAnsi="Arial" w:cs="Arial"/>
          <w:color w:val="000000"/>
        </w:rPr>
        <w:t>pour la Table de concertation des aînés de Portneuf, l’essence même de sa mission afin que ceux-ci puissent bien vieillir chez-soi.</w:t>
      </w:r>
    </w:p>
    <w:p w14:paraId="5E91585A" w14:textId="77777777" w:rsidR="002A2BD6" w:rsidRPr="00146018" w:rsidRDefault="002A2BD6" w:rsidP="002A2BD6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524DA8AA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084C5575" w14:textId="77777777" w:rsidR="00146018" w:rsidRPr="00146018" w:rsidRDefault="00146018" w:rsidP="00146018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>- 30</w:t>
      </w:r>
      <w:r w:rsidR="00D020D0">
        <w:rPr>
          <w:rFonts w:ascii="Arial" w:hAnsi="Arial" w:cs="Arial"/>
          <w:color w:val="000000"/>
        </w:rPr>
        <w:t xml:space="preserve"> </w:t>
      </w:r>
      <w:r w:rsidRPr="00146018">
        <w:rPr>
          <w:rFonts w:ascii="Arial" w:hAnsi="Arial" w:cs="Arial"/>
          <w:color w:val="000000"/>
        </w:rPr>
        <w:t>-</w:t>
      </w:r>
    </w:p>
    <w:p w14:paraId="737718DB" w14:textId="77777777" w:rsidR="00146018" w:rsidRPr="00146018" w:rsidRDefault="00146018" w:rsidP="00146018">
      <w:pPr>
        <w:spacing w:after="240" w:line="240" w:lineRule="auto"/>
        <w:rPr>
          <w:rFonts w:ascii="Times New Roman"/>
          <w:sz w:val="24"/>
          <w:szCs w:val="24"/>
        </w:rPr>
      </w:pPr>
    </w:p>
    <w:p w14:paraId="3B0181F8" w14:textId="77777777" w:rsidR="00146018" w:rsidRPr="00146018" w:rsidRDefault="00E52831" w:rsidP="00146018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Arial" w:hAnsi="Arial" w:cs="Arial"/>
          <w:color w:val="000000"/>
        </w:rPr>
        <w:t>Source</w:t>
      </w:r>
      <w:r w:rsidR="00146018" w:rsidRPr="00146018">
        <w:rPr>
          <w:rFonts w:ascii="Arial" w:hAnsi="Arial" w:cs="Arial"/>
          <w:color w:val="000000"/>
        </w:rPr>
        <w:t> :</w:t>
      </w:r>
      <w:r>
        <w:rPr>
          <w:rFonts w:ascii="Arial" w:hAnsi="Arial" w:cs="Arial"/>
          <w:color w:val="000000"/>
        </w:rPr>
        <w:t xml:space="preserve"> </w:t>
      </w:r>
    </w:p>
    <w:p w14:paraId="43E3DD09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>Jacynthe Drolet, coordonnatrice</w:t>
      </w:r>
    </w:p>
    <w:p w14:paraId="17A38939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>Table de co</w:t>
      </w:r>
      <w:r w:rsidR="00E52831">
        <w:rPr>
          <w:rFonts w:ascii="Arial" w:hAnsi="Arial" w:cs="Arial"/>
          <w:color w:val="000000"/>
        </w:rPr>
        <w:t>ncertation des aînés de Portneuf</w:t>
      </w:r>
    </w:p>
    <w:p w14:paraId="77D41935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 xml:space="preserve">Tél. : 418 873-0059 </w:t>
      </w:r>
    </w:p>
    <w:p w14:paraId="1ED80DBA" w14:textId="06488D9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 xml:space="preserve">Courriel : </w:t>
      </w:r>
      <w:hyperlink r:id="rId6" w:history="1">
        <w:r w:rsidR="002850CD" w:rsidRPr="009C622F">
          <w:rPr>
            <w:rStyle w:val="Lienhypertexte"/>
            <w:rFonts w:ascii="Arial" w:hAnsi="Arial" w:cs="Arial"/>
          </w:rPr>
          <w:t>tableainesportneuf@outlook.com</w:t>
        </w:r>
      </w:hyperlink>
      <w:r w:rsidR="002850CD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61935BA1" w14:textId="77777777" w:rsidR="00DE0594" w:rsidRPr="00146018" w:rsidRDefault="00AD0AC2" w:rsidP="00146018"/>
    <w:sectPr w:rsidR="00DE0594" w:rsidRPr="00146018" w:rsidSect="00037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409F" w14:textId="77777777" w:rsidR="00AD0AC2" w:rsidRDefault="00AD0AC2" w:rsidP="00146018">
      <w:pPr>
        <w:spacing w:after="0" w:line="240" w:lineRule="auto"/>
      </w:pPr>
      <w:r>
        <w:separator/>
      </w:r>
    </w:p>
  </w:endnote>
  <w:endnote w:type="continuationSeparator" w:id="0">
    <w:p w14:paraId="70F4FC8C" w14:textId="77777777" w:rsidR="00AD0AC2" w:rsidRDefault="00AD0AC2" w:rsidP="0014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6E1B" w14:textId="77777777" w:rsidR="004C6119" w:rsidRDefault="004C61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01EA" w14:textId="77777777" w:rsidR="004C6119" w:rsidRDefault="004C61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8D87" w14:textId="77777777" w:rsidR="00E52831" w:rsidRDefault="00E52831">
    <w:pPr>
      <w:pStyle w:val="Pieddepage"/>
    </w:pPr>
    <w:r>
      <w:tab/>
    </w:r>
    <w:r>
      <w:tab/>
    </w:r>
    <w:r>
      <w:t>…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36C4" w14:textId="77777777" w:rsidR="00AD0AC2" w:rsidRDefault="00AD0AC2" w:rsidP="00146018">
      <w:pPr>
        <w:spacing w:after="0" w:line="240" w:lineRule="auto"/>
      </w:pPr>
      <w:r>
        <w:separator/>
      </w:r>
    </w:p>
  </w:footnote>
  <w:footnote w:type="continuationSeparator" w:id="0">
    <w:p w14:paraId="5DAA6C54" w14:textId="77777777" w:rsidR="00AD0AC2" w:rsidRDefault="00AD0AC2" w:rsidP="0014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5972" w14:textId="77777777" w:rsidR="004C6119" w:rsidRDefault="004C61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3D15" w14:textId="77777777" w:rsidR="00E52831" w:rsidRDefault="00E52831" w:rsidP="00E52831">
    <w:pPr>
      <w:pStyle w:val="En-tte"/>
      <w:tabs>
        <w:tab w:val="clear" w:pos="4320"/>
        <w:tab w:val="clear" w:pos="8640"/>
        <w:tab w:val="left" w:pos="3270"/>
      </w:tabs>
    </w:pPr>
    <w:r>
      <w:t>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B16D" w14:textId="77777777" w:rsidR="00037DD4" w:rsidRDefault="00037DD4">
    <w:pPr>
      <w:pStyle w:val="En-tte"/>
    </w:pPr>
    <w:r w:rsidRPr="00037DD4">
      <w:rPr>
        <w:noProof/>
      </w:rPr>
      <w:drawing>
        <wp:inline distT="0" distB="0" distL="0" distR="0" wp14:anchorId="3658F548" wp14:editId="0DC6932A">
          <wp:extent cx="2476500" cy="723900"/>
          <wp:effectExtent l="0" t="0" r="0" b="0"/>
          <wp:docPr id="2" name="Image 2" descr="C:\Users\Francine\Documents\Logos\TCAP\TCAP avec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ne\Documents\Logos\TCAP\TCAP avec 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18"/>
    <w:rsid w:val="00037DD4"/>
    <w:rsid w:val="00042823"/>
    <w:rsid w:val="00146018"/>
    <w:rsid w:val="00161D5E"/>
    <w:rsid w:val="00180866"/>
    <w:rsid w:val="0020437B"/>
    <w:rsid w:val="002253EB"/>
    <w:rsid w:val="002850CD"/>
    <w:rsid w:val="002875E1"/>
    <w:rsid w:val="002A2BD6"/>
    <w:rsid w:val="002A391C"/>
    <w:rsid w:val="003A2B21"/>
    <w:rsid w:val="003B2B04"/>
    <w:rsid w:val="004715D2"/>
    <w:rsid w:val="004C6119"/>
    <w:rsid w:val="005E0D4B"/>
    <w:rsid w:val="007E0B26"/>
    <w:rsid w:val="00897ED6"/>
    <w:rsid w:val="008C0D70"/>
    <w:rsid w:val="008E027D"/>
    <w:rsid w:val="00934BA5"/>
    <w:rsid w:val="009815C6"/>
    <w:rsid w:val="009B474E"/>
    <w:rsid w:val="00A31168"/>
    <w:rsid w:val="00AA370A"/>
    <w:rsid w:val="00AD0AC2"/>
    <w:rsid w:val="00B33480"/>
    <w:rsid w:val="00B502E6"/>
    <w:rsid w:val="00C57FC2"/>
    <w:rsid w:val="00CB090C"/>
    <w:rsid w:val="00D020D0"/>
    <w:rsid w:val="00D249C3"/>
    <w:rsid w:val="00DD263C"/>
    <w:rsid w:val="00E04E05"/>
    <w:rsid w:val="00E5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6EA1C"/>
  <w15:chartTrackingRefBased/>
  <w15:docId w15:val="{A0699090-01D6-47A0-96AC-CEAF05E6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018"/>
  </w:style>
  <w:style w:type="paragraph" w:styleId="Pieddepage">
    <w:name w:val="footer"/>
    <w:basedOn w:val="Normal"/>
    <w:link w:val="PieddepageCar"/>
    <w:uiPriority w:val="99"/>
    <w:unhideWhenUsed/>
    <w:rsid w:val="00146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018"/>
  </w:style>
  <w:style w:type="paragraph" w:styleId="Adresseexpditeur">
    <w:name w:val="envelope return"/>
    <w:basedOn w:val="Normal"/>
    <w:semiHidden/>
    <w:rsid w:val="00037DD4"/>
    <w:pPr>
      <w:spacing w:after="0" w:line="240" w:lineRule="auto"/>
    </w:pPr>
    <w:rPr>
      <w:rFonts w:ascii="Comic Sans MS" w:hAnsi="Comic Sans MS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2B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50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leainesportneuf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BROUSSEAU</dc:creator>
  <cp:keywords/>
  <dc:description/>
  <cp:lastModifiedBy>Jacynthe Drolet</cp:lastModifiedBy>
  <cp:revision>4</cp:revision>
  <dcterms:created xsi:type="dcterms:W3CDTF">2020-01-17T15:09:00Z</dcterms:created>
  <dcterms:modified xsi:type="dcterms:W3CDTF">2020-01-28T18:55:00Z</dcterms:modified>
</cp:coreProperties>
</file>